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D4" w:rsidRPr="00696BD4" w:rsidRDefault="00696BD4" w:rsidP="00696B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6BD4">
        <w:rPr>
          <w:rFonts w:ascii="Times New Roman" w:hAnsi="Times New Roman" w:cs="Times New Roman"/>
          <w:b/>
          <w:sz w:val="32"/>
        </w:rPr>
        <w:t>Тема: «Действия водителя при ДТП»</w:t>
      </w:r>
    </w:p>
    <w:p w:rsid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1</w:t>
      </w:r>
      <w:r w:rsidRPr="00696BD4">
        <w:rPr>
          <w:rFonts w:ascii="Times New Roman" w:hAnsi="Times New Roman" w:cs="Times New Roman"/>
          <w:sz w:val="24"/>
        </w:rPr>
        <w:t>. Немедленно остановите (не трогайте с места) транспортное средство и включите аварийную сигнализацию;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2.</w:t>
      </w:r>
      <w:r w:rsidRPr="00696BD4">
        <w:rPr>
          <w:rFonts w:ascii="Times New Roman" w:hAnsi="Times New Roman" w:cs="Times New Roman"/>
          <w:sz w:val="24"/>
        </w:rPr>
        <w:t> Выставьте знак аварийной остановки (не менее 15 м от транспортного средства в населенном пункте и не менее 30 м вне населенного пункта).;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3.</w:t>
      </w:r>
      <w:r w:rsidRPr="00696BD4">
        <w:rPr>
          <w:rFonts w:ascii="Times New Roman" w:hAnsi="Times New Roman" w:cs="Times New Roman"/>
          <w:sz w:val="24"/>
        </w:rPr>
        <w:t> Вызовите сотрудников ГИДД и экстренные службы (при необходимости)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Свяжитесь с экстренной службой: 112 - экстренные или 102 – Полиция (бесплатно с мобильного даже в роуминге) и действуйте согласно указаниям сотрудника ГИБДД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96BD4">
        <w:rPr>
          <w:rFonts w:ascii="Times New Roman" w:hAnsi="Times New Roman" w:cs="Times New Roman"/>
          <w:b/>
          <w:sz w:val="24"/>
        </w:rPr>
        <w:t>Сотрудников ГИБДД обязательно следует вызывать в следующих случаях</w:t>
      </w:r>
      <w:r w:rsidRPr="00696BD4">
        <w:rPr>
          <w:rFonts w:ascii="Times New Roman" w:hAnsi="Times New Roman" w:cs="Times New Roman"/>
          <w:sz w:val="24"/>
        </w:rPr>
        <w:t>:</w:t>
      </w:r>
      <w:r w:rsidRPr="00696BD4">
        <w:rPr>
          <w:rFonts w:ascii="Times New Roman" w:hAnsi="Times New Roman" w:cs="Times New Roman"/>
          <w:sz w:val="24"/>
        </w:rPr>
        <w:br/>
        <w:t>- причинен вред жизни или здоровью водителя, пассажира, пешехода,</w:t>
      </w:r>
      <w:r w:rsidRPr="00696BD4">
        <w:rPr>
          <w:rFonts w:ascii="Times New Roman" w:hAnsi="Times New Roman" w:cs="Times New Roman"/>
          <w:sz w:val="24"/>
        </w:rPr>
        <w:br/>
        <w:t>- в ДТП повреждены более двух ТС,</w:t>
      </w:r>
      <w:r w:rsidRPr="00696BD4">
        <w:rPr>
          <w:rFonts w:ascii="Times New Roman" w:hAnsi="Times New Roman" w:cs="Times New Roman"/>
          <w:sz w:val="24"/>
        </w:rPr>
        <w:br/>
        <w:t>- повреждено другое имущество (столб, ограждение, светофор и т.п.),</w:t>
      </w:r>
      <w:r w:rsidRPr="00696BD4">
        <w:rPr>
          <w:rFonts w:ascii="Times New Roman" w:hAnsi="Times New Roman" w:cs="Times New Roman"/>
          <w:sz w:val="24"/>
        </w:rPr>
        <w:br/>
        <w:t>- у участника ДТП нет действующего полиса ОСАГО</w:t>
      </w:r>
      <w:r w:rsidRPr="00696BD4">
        <w:rPr>
          <w:rFonts w:ascii="Times New Roman" w:hAnsi="Times New Roman" w:cs="Times New Roman"/>
          <w:sz w:val="24"/>
        </w:rPr>
        <w:br/>
        <w:t>- размер ущерба превышает лимиты установленные правилами ОСАГО (по имуществу - 400 тысяч рублей, по жизни и здоровью - 500 тысяч рублей).</w:t>
      </w:r>
      <w:r w:rsidRPr="00696BD4">
        <w:rPr>
          <w:rFonts w:ascii="Times New Roman" w:hAnsi="Times New Roman" w:cs="Times New Roman"/>
          <w:sz w:val="24"/>
        </w:rPr>
        <w:br/>
      </w:r>
      <w:proofErr w:type="gramEnd"/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В вышеперечисленных случаях в соответствии с Правилами дорожного движения требуется обязательное участие сотрудников ГИБДД в оформление ДТП.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4.</w:t>
      </w:r>
      <w:r w:rsidRPr="00696BD4">
        <w:rPr>
          <w:rFonts w:ascii="Times New Roman" w:hAnsi="Times New Roman" w:cs="Times New Roman"/>
          <w:sz w:val="24"/>
        </w:rPr>
        <w:t> После уведомления ГИБДД возможны два варианта в зависимости от указаний сотрудников ГИБДД:</w:t>
      </w:r>
      <w:r w:rsidRPr="00696BD4">
        <w:rPr>
          <w:rFonts w:ascii="Times New Roman" w:hAnsi="Times New Roman" w:cs="Times New Roman"/>
          <w:sz w:val="24"/>
        </w:rPr>
        <w:br/>
        <w:t>- незамедлительно проследовать к указанному месту оформления ДТП с участием уполномоченных сотрудников полиции;</w:t>
      </w:r>
      <w:r w:rsidRPr="00696BD4">
        <w:rPr>
          <w:rFonts w:ascii="Times New Roman" w:hAnsi="Times New Roman" w:cs="Times New Roman"/>
          <w:sz w:val="24"/>
        </w:rPr>
        <w:br/>
        <w:t>- дождаться приезда сотрудников ГИБДД.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5</w:t>
      </w:r>
      <w:proofErr w:type="gramStart"/>
      <w:r w:rsidRPr="00696BD4">
        <w:rPr>
          <w:rFonts w:ascii="Times New Roman" w:hAnsi="Times New Roman" w:cs="Times New Roman"/>
          <w:b/>
          <w:sz w:val="24"/>
        </w:rPr>
        <w:t>  </w:t>
      </w:r>
      <w:r w:rsidRPr="00696BD4">
        <w:rPr>
          <w:rFonts w:ascii="Times New Roman" w:hAnsi="Times New Roman" w:cs="Times New Roman"/>
          <w:sz w:val="24"/>
        </w:rPr>
        <w:t>В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других случаях кроме вышеперечисленных информирование сотрудников ГИБДД не обязательно, при этом необходимо: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96BD4">
        <w:rPr>
          <w:rFonts w:ascii="Times New Roman" w:hAnsi="Times New Roman" w:cs="Times New Roman"/>
          <w:sz w:val="24"/>
        </w:rPr>
        <w:t xml:space="preserve">- зафиксировать с помощью фото- и видео положение ТС по отношению к друг другу и объектам дорожной инфраструктуры, следы и предметы, относящиеся к происшествию, повреждения ТС, записать VIN (идентификационные номера) и </w:t>
      </w:r>
      <w:proofErr w:type="spellStart"/>
      <w:r w:rsidRPr="00696BD4">
        <w:rPr>
          <w:rFonts w:ascii="Times New Roman" w:hAnsi="Times New Roman" w:cs="Times New Roman"/>
          <w:sz w:val="24"/>
        </w:rPr>
        <w:t>гос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96BD4">
        <w:rPr>
          <w:rFonts w:ascii="Times New Roman" w:hAnsi="Times New Roman" w:cs="Times New Roman"/>
          <w:sz w:val="24"/>
        </w:rPr>
        <w:t>рег</w:t>
      </w:r>
      <w:proofErr w:type="spellEnd"/>
      <w:r w:rsidRPr="00696BD4">
        <w:rPr>
          <w:rFonts w:ascii="Times New Roman" w:hAnsi="Times New Roman" w:cs="Times New Roman"/>
          <w:sz w:val="24"/>
        </w:rPr>
        <w:t>. номера транспортных средств, в том числе ТС свидетелей ДТП (при наличии),</w:t>
      </w:r>
      <w:r w:rsidRPr="00696BD4">
        <w:rPr>
          <w:rFonts w:ascii="Times New Roman" w:hAnsi="Times New Roman" w:cs="Times New Roman"/>
          <w:sz w:val="24"/>
        </w:rPr>
        <w:br/>
        <w:t>- зафиксировать информацию о ДТП с помощью мобильного приложения и (или) техническими средствами контроля, которые передают информацию в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АИС ОСАГО (в определенных случаях),</w:t>
      </w:r>
      <w:r w:rsidRPr="00696BD4">
        <w:rPr>
          <w:rFonts w:ascii="Times New Roman" w:hAnsi="Times New Roman" w:cs="Times New Roman"/>
          <w:sz w:val="24"/>
        </w:rPr>
        <w:br/>
        <w:t>- совместно с другим участником ДТП заполнить «</w:t>
      </w:r>
      <w:proofErr w:type="spellStart"/>
      <w:r w:rsidRPr="00696BD4">
        <w:rPr>
          <w:rFonts w:ascii="Times New Roman" w:hAnsi="Times New Roman" w:cs="Times New Roman"/>
          <w:sz w:val="24"/>
        </w:rPr>
        <w:t>европротокол</w:t>
      </w:r>
      <w:proofErr w:type="spellEnd"/>
      <w:r w:rsidRPr="00696BD4">
        <w:rPr>
          <w:rFonts w:ascii="Times New Roman" w:hAnsi="Times New Roman" w:cs="Times New Roman"/>
          <w:sz w:val="24"/>
        </w:rPr>
        <w:t>» (Извещение о ДТП) и освободить проезжую часть, если ваше транспортное средство создает препятствие движению других ТС *,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*В соответствии с Правилами дорожного движения Российской Федерации "Препятствие" − это 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Условия оформления ДТП без ГИБДД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Самостоятельное оформление ДТП без ГИБДД возможно при соблюдении следующих условий (в соответствии с законом "Об ОСАГО"):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- ДТП произошло в результате взаимодействия (столкновения) только двух транспортных средств.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- оба водителя имеют действующий страховой полис ОСАГО.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 xml:space="preserve">- вред причинен только транспортным средствам (т.е. не причинен вред жизни/здоровью людей и не повреждено другое имущество (забор / гараж / отбойник / шлагбаум / экипировка / </w:t>
      </w:r>
      <w:proofErr w:type="spellStart"/>
      <w:r w:rsidRPr="00696BD4">
        <w:rPr>
          <w:rFonts w:ascii="Times New Roman" w:hAnsi="Times New Roman" w:cs="Times New Roman"/>
          <w:sz w:val="24"/>
        </w:rPr>
        <w:t>видеорегистратор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 и т.д</w:t>
      </w:r>
      <w:proofErr w:type="gramStart"/>
      <w:r w:rsidRPr="00696BD4">
        <w:rPr>
          <w:rFonts w:ascii="Times New Roman" w:hAnsi="Times New Roman" w:cs="Times New Roman"/>
          <w:sz w:val="24"/>
        </w:rPr>
        <w:t>.);.</w:t>
      </w:r>
      <w:proofErr w:type="gramEnd"/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- между двумя участниками ДТП нет разногласий по поводу обстоятельств ДТП и характера повреждений,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- размер страхового возмещения не превышает 100 тыс. руб.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lastRenderedPageBreak/>
        <w:t xml:space="preserve">В таком случае </w:t>
      </w:r>
      <w:proofErr w:type="gramStart"/>
      <w:r w:rsidRPr="00696BD4">
        <w:rPr>
          <w:rFonts w:ascii="Times New Roman" w:hAnsi="Times New Roman" w:cs="Times New Roman"/>
          <w:sz w:val="24"/>
        </w:rPr>
        <w:t>достаточно бумажного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оформления протокола. Оба участника аварии должны заполнить извещения и направить документы в свои страховые компании.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В дополнение к составленным бумажным материалам, но не вместо них, можно воспользоваться мобильным приложением от РСА «</w:t>
      </w:r>
      <w:proofErr w:type="spellStart"/>
      <w:r w:rsidRPr="00696BD4">
        <w:rPr>
          <w:rFonts w:ascii="Times New Roman" w:hAnsi="Times New Roman" w:cs="Times New Roman"/>
          <w:sz w:val="24"/>
        </w:rPr>
        <w:t>ДТП</w:t>
      </w:r>
      <w:proofErr w:type="gramStart"/>
      <w:r w:rsidRPr="00696BD4">
        <w:rPr>
          <w:rFonts w:ascii="Times New Roman" w:hAnsi="Times New Roman" w:cs="Times New Roman"/>
          <w:sz w:val="24"/>
        </w:rPr>
        <w:t>.Е</w:t>
      </w:r>
      <w:proofErr w:type="gramEnd"/>
      <w:r w:rsidRPr="00696BD4">
        <w:rPr>
          <w:rFonts w:ascii="Times New Roman" w:hAnsi="Times New Roman" w:cs="Times New Roman"/>
          <w:sz w:val="24"/>
        </w:rPr>
        <w:t>вропротокол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». Если водители решат подстраховаться, они должны обязательно быть зарегистрированы на федеральном портале </w:t>
      </w:r>
      <w:proofErr w:type="spellStart"/>
      <w:r w:rsidRPr="00696BD4">
        <w:rPr>
          <w:rFonts w:ascii="Times New Roman" w:hAnsi="Times New Roman" w:cs="Times New Roman"/>
          <w:sz w:val="24"/>
        </w:rPr>
        <w:t>госуслуг</w:t>
      </w:r>
      <w:proofErr w:type="spellEnd"/>
      <w:r w:rsidRPr="00696BD4">
        <w:rPr>
          <w:rFonts w:ascii="Times New Roman" w:hAnsi="Times New Roman" w:cs="Times New Roman"/>
          <w:sz w:val="24"/>
        </w:rPr>
        <w:t>. Для оформления одному из участников аварии следует, используя приложение, сфотографировать поврежденные автомобили, указать обстоятельства аварии, заполнить необходимые поля, а второй водитель должен добавить свои данные. После этого будет сформировано электронное извещение — второму водителю придет на него ссылка для скачивания на почту, указанную при регистрации на «</w:t>
      </w:r>
      <w:proofErr w:type="spellStart"/>
      <w:r w:rsidRPr="00696BD4">
        <w:rPr>
          <w:rFonts w:ascii="Times New Roman" w:hAnsi="Times New Roman" w:cs="Times New Roman"/>
          <w:sz w:val="24"/>
        </w:rPr>
        <w:t>Госуслугах</w:t>
      </w:r>
      <w:proofErr w:type="spellEnd"/>
      <w:r w:rsidRPr="00696BD4">
        <w:rPr>
          <w:rFonts w:ascii="Times New Roman" w:hAnsi="Times New Roman" w:cs="Times New Roman"/>
          <w:sz w:val="24"/>
        </w:rPr>
        <w:t>». При переходе по ссылке извещение появится в личном кабинете второго участника ДТП.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 xml:space="preserve">Если у участников ДТП имеется возможность зафиксировать информации о ДТП с помощью специального мобильного приложения РСА "ДТП </w:t>
      </w:r>
      <w:proofErr w:type="spellStart"/>
      <w:r w:rsidRPr="00696BD4">
        <w:rPr>
          <w:rFonts w:ascii="Times New Roman" w:hAnsi="Times New Roman" w:cs="Times New Roman"/>
          <w:sz w:val="24"/>
        </w:rPr>
        <w:t>Европротокол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" или технических </w:t>
      </w:r>
      <w:proofErr w:type="gramStart"/>
      <w:r w:rsidRPr="00696BD4">
        <w:rPr>
          <w:rFonts w:ascii="Times New Roman" w:hAnsi="Times New Roman" w:cs="Times New Roman"/>
          <w:sz w:val="24"/>
        </w:rPr>
        <w:t>средств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контроля </w:t>
      </w:r>
      <w:proofErr w:type="gramStart"/>
      <w:r w:rsidRPr="00696BD4">
        <w:rPr>
          <w:rFonts w:ascii="Times New Roman" w:hAnsi="Times New Roman" w:cs="Times New Roman"/>
          <w:sz w:val="24"/>
        </w:rPr>
        <w:t>которые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передают информацию в АИС ОСАГО (устройство ГЛОНАСС), то </w:t>
      </w:r>
      <w:proofErr w:type="spellStart"/>
      <w:r w:rsidRPr="00696BD4">
        <w:rPr>
          <w:rFonts w:ascii="Times New Roman" w:hAnsi="Times New Roman" w:cs="Times New Roman"/>
          <w:sz w:val="24"/>
        </w:rPr>
        <w:t>Европротокол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 также можно оформить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- даже при наличии разногласий между участниками ДТП, но только если сумма ущерба не превышает 100 тыс. руб.,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 xml:space="preserve">- если сумма ущерба составляет от 100 тыс. </w:t>
      </w:r>
      <w:proofErr w:type="spellStart"/>
      <w:r w:rsidRPr="00696BD4">
        <w:rPr>
          <w:rFonts w:ascii="Times New Roman" w:hAnsi="Times New Roman" w:cs="Times New Roman"/>
          <w:sz w:val="24"/>
        </w:rPr>
        <w:t>руб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 до 400 тыс. </w:t>
      </w:r>
      <w:proofErr w:type="spellStart"/>
      <w:proofErr w:type="gramStart"/>
      <w:r w:rsidRPr="00696BD4">
        <w:rPr>
          <w:rFonts w:ascii="Times New Roman" w:hAnsi="Times New Roman" w:cs="Times New Roman"/>
          <w:sz w:val="24"/>
        </w:rPr>
        <w:t>руб</w:t>
      </w:r>
      <w:proofErr w:type="spellEnd"/>
      <w:proofErr w:type="gramEnd"/>
      <w:r w:rsidRPr="00696BD4">
        <w:rPr>
          <w:rFonts w:ascii="Times New Roman" w:hAnsi="Times New Roman" w:cs="Times New Roman"/>
          <w:sz w:val="24"/>
        </w:rPr>
        <w:t xml:space="preserve"> но при отсутствии разногласий между участниками ДТП.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</w:p>
    <w:p w:rsidR="00696BD4" w:rsidRPr="00696BD4" w:rsidRDefault="00696BD4" w:rsidP="00696B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 xml:space="preserve">ДТП </w:t>
      </w:r>
      <w:proofErr w:type="spellStart"/>
      <w:r w:rsidRPr="00696BD4">
        <w:rPr>
          <w:rFonts w:ascii="Times New Roman" w:hAnsi="Times New Roman" w:cs="Times New Roman"/>
          <w:b/>
          <w:sz w:val="24"/>
        </w:rPr>
        <w:t>Европротокол</w:t>
      </w:r>
      <w:proofErr w:type="spellEnd"/>
      <w:r w:rsidRPr="00696BD4">
        <w:rPr>
          <w:rFonts w:ascii="Times New Roman" w:hAnsi="Times New Roman" w:cs="Times New Roman"/>
          <w:b/>
          <w:sz w:val="24"/>
        </w:rPr>
        <w:br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"/>
        <w:gridCol w:w="126"/>
      </w:tblGrid>
      <w:tr w:rsidR="00696BD4" w:rsidRPr="00696BD4" w:rsidTr="00696BD4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BD4" w:rsidRPr="00696BD4" w:rsidRDefault="00696BD4" w:rsidP="00696BD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BD4" w:rsidRPr="00696BD4" w:rsidRDefault="00696BD4" w:rsidP="00696BD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 xml:space="preserve">Водителям следует знать, что такого юридического документа как </w:t>
      </w:r>
      <w:proofErr w:type="spellStart"/>
      <w:r w:rsidRPr="00696BD4">
        <w:rPr>
          <w:rFonts w:ascii="Times New Roman" w:hAnsi="Times New Roman" w:cs="Times New Roman"/>
          <w:sz w:val="24"/>
        </w:rPr>
        <w:t>Европротокол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 официально не существует, есть «Извещение о дорожно-транспортном происшествии». В том случае, если соблюдены все вышеизложенные условия, и участники аварии решили обойтись без вызова экипажа ДПС, они могут оформить происшествие по упрощённой системе с помощью «Извещения о ДТП». Оно будет являться так называемым </w:t>
      </w:r>
      <w:proofErr w:type="spellStart"/>
      <w:r w:rsidRPr="00696BD4">
        <w:rPr>
          <w:rFonts w:ascii="Times New Roman" w:hAnsi="Times New Roman" w:cs="Times New Roman"/>
          <w:sz w:val="24"/>
        </w:rPr>
        <w:t>Европротоколом</w:t>
      </w:r>
      <w:proofErr w:type="spellEnd"/>
      <w:r w:rsidRPr="00696BD4">
        <w:rPr>
          <w:rFonts w:ascii="Times New Roman" w:hAnsi="Times New Roman" w:cs="Times New Roman"/>
          <w:sz w:val="24"/>
        </w:rPr>
        <w:t>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6</w:t>
      </w:r>
      <w:proofErr w:type="gramStart"/>
      <w:r w:rsidRPr="00696BD4">
        <w:rPr>
          <w:rFonts w:ascii="Times New Roman" w:hAnsi="Times New Roman" w:cs="Times New Roman"/>
          <w:sz w:val="24"/>
        </w:rPr>
        <w:t> П</w:t>
      </w:r>
      <w:proofErr w:type="gramEnd"/>
      <w:r w:rsidRPr="00696BD4">
        <w:rPr>
          <w:rFonts w:ascii="Times New Roman" w:hAnsi="Times New Roman" w:cs="Times New Roman"/>
          <w:sz w:val="24"/>
        </w:rPr>
        <w:t>озвоните в диспетчерскую службу своей страховой компании.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7.</w:t>
      </w:r>
      <w:r w:rsidRPr="00696BD4">
        <w:rPr>
          <w:rFonts w:ascii="Times New Roman" w:hAnsi="Times New Roman" w:cs="Times New Roman"/>
          <w:sz w:val="24"/>
        </w:rPr>
        <w:t xml:space="preserve"> Если вы не собираетесь обращаться за выплатой страхового возмещения по КАСКО при ДТП, а также вместе с другими участниками происшествия решили не обращаться в страховую компанию за выплатой страхового возмещения по ОСАГО, то можно оставить место ДТП без уведомления ГИБДД и оформления каких-либо документов.</w:t>
      </w:r>
      <w:r w:rsidRPr="00696BD4">
        <w:rPr>
          <w:rFonts w:ascii="Times New Roman" w:hAnsi="Times New Roman" w:cs="Times New Roman"/>
          <w:sz w:val="24"/>
        </w:rPr>
        <w:br/>
        <w:t>Но юристы советуют в любом случае (даже если водители не имеют друг к другу претензий) составить документ о ДТП, содержащий данные и подписи водителей. Это убережет, во-первых, от претензий сотрудников ГИБДД к поврежденному автомобилю, во-вторых, от недобросовестности второго участника ДТП, который может заявить, что вы покинули место ДТП.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8</w:t>
      </w:r>
      <w:r w:rsidRPr="00696BD4">
        <w:rPr>
          <w:rFonts w:ascii="Times New Roman" w:hAnsi="Times New Roman" w:cs="Times New Roman"/>
          <w:sz w:val="24"/>
        </w:rPr>
        <w:t>. Сохраните автомобиль в поврежденном виде до проведения осмотра его представителем страховщика.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 В случае</w:t>
      </w:r>
      <w:proofErr w:type="gramStart"/>
      <w:r w:rsidRPr="00696BD4">
        <w:rPr>
          <w:rFonts w:ascii="Times New Roman" w:hAnsi="Times New Roman" w:cs="Times New Roman"/>
          <w:sz w:val="24"/>
        </w:rPr>
        <w:t>,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если у виновника ДТП иностранный страховой сертификат «Зеленая карта» – сфотографируйте её, попросите сотрудника ГИБДД указать в справке о ДТП полный номер «Зеленой карты», наименование страховщика и срок действия. По вопросам возмещения ущерба в таком ДТП Вам следует обратиться в специальный информационный центр РСА по «Зеленой карте» +7 (495) 641-27-87.</w:t>
      </w:r>
    </w:p>
    <w:p w:rsidR="00696BD4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sz w:val="24"/>
        </w:rPr>
        <w:t>Если причинившее вред лицо скрылось с места ДТП, Вам необходимо вызвать сотрудников ГИБДД по номеру 112 либо 02, сообщить о случившемся Д</w:t>
      </w:r>
      <w:proofErr w:type="gramStart"/>
      <w:r w:rsidRPr="00696BD4">
        <w:rPr>
          <w:rFonts w:ascii="Times New Roman" w:hAnsi="Times New Roman" w:cs="Times New Roman"/>
          <w:sz w:val="24"/>
        </w:rPr>
        <w:t>ТП в стр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аховую компанию. Если в результате такого ДТП </w:t>
      </w:r>
      <w:proofErr w:type="gramStart"/>
      <w:r w:rsidRPr="00696BD4">
        <w:rPr>
          <w:rFonts w:ascii="Times New Roman" w:hAnsi="Times New Roman" w:cs="Times New Roman"/>
          <w:sz w:val="24"/>
        </w:rPr>
        <w:t>был причинен вред жизни и здоровью и причинившее вред лицо не было</w:t>
      </w:r>
      <w:proofErr w:type="gramEnd"/>
      <w:r w:rsidRPr="00696BD4">
        <w:rPr>
          <w:rFonts w:ascii="Times New Roman" w:hAnsi="Times New Roman" w:cs="Times New Roman"/>
          <w:sz w:val="24"/>
        </w:rPr>
        <w:t xml:space="preserve"> установлено, то для получения компенсационной выплаты, потерпевшему необходимо отправить пакет документов в Российский Союз </w:t>
      </w:r>
      <w:proofErr w:type="spellStart"/>
      <w:r w:rsidRPr="00696BD4">
        <w:rPr>
          <w:rFonts w:ascii="Times New Roman" w:hAnsi="Times New Roman" w:cs="Times New Roman"/>
          <w:sz w:val="24"/>
        </w:rPr>
        <w:t>автостраховщиков</w:t>
      </w:r>
      <w:proofErr w:type="spellEnd"/>
      <w:r w:rsidRPr="00696BD4">
        <w:rPr>
          <w:rFonts w:ascii="Times New Roman" w:hAnsi="Times New Roman" w:cs="Times New Roman"/>
          <w:sz w:val="24"/>
        </w:rPr>
        <w:t xml:space="preserve"> (РСА).</w:t>
      </w:r>
    </w:p>
    <w:p w:rsidR="00073B92" w:rsidRPr="00696BD4" w:rsidRDefault="00696BD4" w:rsidP="00696BD4">
      <w:pPr>
        <w:spacing w:after="0"/>
        <w:rPr>
          <w:rFonts w:ascii="Times New Roman" w:hAnsi="Times New Roman" w:cs="Times New Roman"/>
          <w:sz w:val="24"/>
        </w:rPr>
      </w:pPr>
      <w:r w:rsidRPr="00696BD4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написать конспект.</w:t>
      </w:r>
    </w:p>
    <w:sectPr w:rsidR="00073B92" w:rsidRPr="00696BD4" w:rsidSect="00696BD4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740"/>
    <w:multiLevelType w:val="multilevel"/>
    <w:tmpl w:val="796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862B0"/>
    <w:multiLevelType w:val="multilevel"/>
    <w:tmpl w:val="B54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12AA7"/>
    <w:multiLevelType w:val="multilevel"/>
    <w:tmpl w:val="2C20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D4"/>
    <w:rsid w:val="00073B92"/>
    <w:rsid w:val="0069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92"/>
  </w:style>
  <w:style w:type="paragraph" w:styleId="1">
    <w:name w:val="heading 1"/>
    <w:basedOn w:val="a"/>
    <w:link w:val="10"/>
    <w:uiPriority w:val="9"/>
    <w:qFormat/>
    <w:rsid w:val="0069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6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6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6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696BD4"/>
    <w:rPr>
      <w:b/>
      <w:bCs/>
    </w:rPr>
  </w:style>
  <w:style w:type="character" w:styleId="a6">
    <w:name w:val="Emphasis"/>
    <w:basedOn w:val="a0"/>
    <w:uiPriority w:val="20"/>
    <w:qFormat/>
    <w:rsid w:val="00696BD4"/>
    <w:rPr>
      <w:i/>
      <w:iCs/>
    </w:rPr>
  </w:style>
  <w:style w:type="character" w:customStyle="1" w:styleId="qout241">
    <w:name w:val="qout241"/>
    <w:basedOn w:val="a0"/>
    <w:rsid w:val="00696BD4"/>
  </w:style>
  <w:style w:type="paragraph" w:customStyle="1" w:styleId="qout23">
    <w:name w:val="qout23"/>
    <w:basedOn w:val="a"/>
    <w:rsid w:val="0069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963</Words>
  <Characters>5495</Characters>
  <Application>Microsoft Office Word</Application>
  <DocSecurity>0</DocSecurity>
  <Lines>45</Lines>
  <Paragraphs>12</Paragraphs>
  <ScaleCrop>false</ScaleCrop>
  <Company>Krokoz™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2020-04-16T16:02:00Z</dcterms:created>
  <dcterms:modified xsi:type="dcterms:W3CDTF">2020-04-16T17:30:00Z</dcterms:modified>
</cp:coreProperties>
</file>