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56" w:rsidRPr="009467B5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47-48</w:t>
      </w:r>
      <w:r w:rsidRPr="009467B5">
        <w:rPr>
          <w:rFonts w:ascii="Times New Roman" w:hAnsi="Times New Roman" w:cs="Times New Roman"/>
          <w:b/>
          <w:sz w:val="22"/>
          <w:szCs w:val="22"/>
        </w:rPr>
        <w:t xml:space="preserve"> Лекция</w:t>
      </w:r>
    </w:p>
    <w:p w:rsidR="00161056" w:rsidRDefault="00161056" w:rsidP="00161056">
      <w:pPr>
        <w:pStyle w:val="a6"/>
        <w:ind w:left="141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Тема: «Зоогигиенические и ветеринарные требования при доении коров</w:t>
      </w:r>
      <w:r w:rsidRPr="009467B5">
        <w:rPr>
          <w:rFonts w:ascii="Times New Roman" w:hAnsi="Times New Roman" w:cs="Times New Roman"/>
          <w:b/>
          <w:sz w:val="22"/>
          <w:szCs w:val="22"/>
        </w:rPr>
        <w:t>»</w:t>
      </w:r>
    </w:p>
    <w:p w:rsidR="00161056" w:rsidRDefault="00161056" w:rsidP="00161056">
      <w:pPr>
        <w:pStyle w:val="a6"/>
        <w:ind w:left="141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Pr="001C7DA6" w:rsidRDefault="00161056" w:rsidP="00161056">
      <w:pPr>
        <w:pStyle w:val="a6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1C7DA6">
        <w:rPr>
          <w:rFonts w:ascii="Times New Roman" w:hAnsi="Times New Roman" w:cs="Times New Roman"/>
          <w:sz w:val="22"/>
          <w:szCs w:val="22"/>
        </w:rPr>
        <w:t>1.Правила организации машинного доения и санитарные требования.</w:t>
      </w:r>
    </w:p>
    <w:p w:rsidR="00161056" w:rsidRPr="001C7DA6" w:rsidRDefault="00161056" w:rsidP="00161056">
      <w:pPr>
        <w:spacing w:before="330" w:after="165" w:line="240" w:lineRule="auto"/>
        <w:ind w:left="708" w:firstLine="708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1C7DA6">
        <w:rPr>
          <w:rFonts w:ascii="Times New Roman" w:hAnsi="Times New Roman" w:cs="Times New Roman"/>
        </w:rPr>
        <w:t>2.</w:t>
      </w:r>
      <w:r w:rsidRPr="001C7DA6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Правила личной гигиены работников ферм</w:t>
      </w:r>
    </w:p>
    <w:p w:rsidR="00161056" w:rsidRPr="009467B5" w:rsidRDefault="00161056" w:rsidP="00161056">
      <w:pPr>
        <w:pStyle w:val="a6"/>
        <w:ind w:left="141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Pr="0058450F" w:rsidRDefault="00161056" w:rsidP="00161056">
      <w:pPr>
        <w:pStyle w:val="a3"/>
        <w:spacing w:before="225" w:beforeAutospacing="0" w:line="288" w:lineRule="atLeast"/>
        <w:ind w:right="37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</w:t>
      </w:r>
      <w:r w:rsidRPr="0058450F">
        <w:rPr>
          <w:color w:val="000000"/>
          <w:sz w:val="20"/>
          <w:szCs w:val="20"/>
        </w:rPr>
        <w:t>Санитарно-гигиенические мероприятия на фермах как основа профилактики заболеваний животных проводятся в соответствии с требованиями ветеринарного законодательства и санитарно-гигиенических норм. Дезинфекция, дезинсекция, дератизация на фермах и комплексах является частью общего производственного процесса и проводится по плану, составленному с учетом особенностей технологии производства.</w:t>
      </w:r>
      <w:r>
        <w:rPr>
          <w:color w:val="000000"/>
          <w:sz w:val="20"/>
          <w:szCs w:val="20"/>
        </w:rPr>
        <w:t xml:space="preserve"> </w:t>
      </w:r>
      <w:r w:rsidRPr="0058450F">
        <w:rPr>
          <w:color w:val="000000"/>
          <w:sz w:val="20"/>
          <w:szCs w:val="20"/>
        </w:rPr>
        <w:t>Планом дезинфекционных работ предусматривают сроки проведениям метода и режимы дезинфекции производственных и подсобных помещений, инвентаря, оборудования, спецодежды, транспортных средств и прочих объектов, а также потребность в дезинфицирующих средствах.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организации машинного доения руководствуются "Правилами машинного доения коров"</w:t>
      </w:r>
      <w:proofErr w:type="gramStart"/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.</w:t>
      </w:r>
      <w:proofErr w:type="gramEnd"/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Операторы машинного доения обязаны строго выполнять санитарные правила доения коров, соблюдать чистоту в доильных помещениях, постоянно следить за состоянием вымени животных.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Доят коров в строго определенное время, предусмотренное распорядком дня на ферме.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Доярка (оператор машинного доения) перед доением обязана: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вымыть теплой водой с мылом руки и вытереть их чистым индивидуальным полотенцем, затем надеть чистый комбинезон или халат и косынку;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 помощи пистолета-распылителя (форсунки) или специально выделенного для этой цели маркированного ведра провести </w:t>
      </w:r>
      <w:proofErr w:type="spellStart"/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преддоильную</w:t>
      </w:r>
      <w:proofErr w:type="spellEnd"/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обработку вымени, при этом воду в ведре заменять по мере необходимости, предварительно ополоснув посуду;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обсушить вымя чистыми индивидуальными салфетками. При отсутствии их используют 2-4 полотенца. Для обсушивания вымени полотенце предварительно прополаскивают в воде и отжимают.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Для обнаружения признаков заболевания коров маститом перед надеванием доильных стаканов или при ручной дойке из каждого соска сдаивают в специальную кружку несколько струек молока, которое подлежит уничтожению. Недопустимо сдаивать первые струйки молока на пол, так как секрет от больных коров содержит патогенные микроорганизмы и может стать причиной распространения мастита.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В случае выделения с молоком творожистых сгустков, крови или гноя, а также при обнаружении покраснении, опухания, болезненности вымени немедленно сообщить об этом ветеринарному врачу (фельдшеру), а молоко слить в отдельную маркированную посуду. По окончании доения такой коровы оператор должен тщательно вымыть руки и продезинфицировать их, а доильную аппаратуру и посуду, в которую сливалось это молоко, подвергнуть санитарной обработке согласно действующим </w:t>
      </w:r>
      <w:hyperlink r:id="rId5" w:history="1">
        <w:r w:rsidRPr="00E3583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санитарным правилам</w:t>
        </w:r>
      </w:hyperlink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 уходу за доильными установками и молочной посудой, контролю их санитарного состояния и санитарного качества молока.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Непосредственно перед ручным доением коров подойники обмывают теплой водой (30 _ 5°C)</w:t>
      </w:r>
      <w:hyperlink r:id="rId6" w:history="1">
        <w:r w:rsidRPr="00E3583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*</w:t>
        </w:r>
      </w:hyperlink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Использование подойника для других целей (поение телят, хранение обрата, обмывание и т.п.) запрещается.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Доить следует сухими руками до полного прекращения выделения молока, после чего провести массаж вымени и </w:t>
      </w:r>
      <w:proofErr w:type="spellStart"/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додоить</w:t>
      </w:r>
      <w:proofErr w:type="spellEnd"/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последние порции молока. Затем соски насухо вытереть чистым полотенцем и смазать специальной дезинфицирующей (антисептической) эмульсией.</w:t>
      </w:r>
    </w:p>
    <w:p w:rsidR="00161056" w:rsidRPr="00E2612D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4.При заболевании или подозрении на заболевание маститом корову следует изолировать. Вопрос о возможности использования молока от заболевшей коровы решается в соответствии с </w:t>
      </w:r>
      <w:hyperlink r:id="rId7" w:history="1">
        <w:r w:rsidRPr="00E3583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п. 1.7</w:t>
        </w:r>
      </w:hyperlink>
      <w:r w:rsidRPr="00E261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161056" w:rsidRPr="00E3583A" w:rsidRDefault="00161056" w:rsidP="00161056">
      <w:pPr>
        <w:spacing w:before="330" w:after="16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2. Правила личной гигиены работников ферм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proofErr w:type="gramStart"/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Лица, поступившие на работу и работающие на фермах, обязаны проходить в соответствии с действующей инструкцией по проведению обязательных профилактических медицинских обследований лиц, поступающих на работу и работающих на пищевых предприятиях, на сооружениях по водоснабжению, в детских учреждениях и другое медицинское обследование (медицинский осмотр с исключением из анамнеза заболеваний бруцеллезом и туберкулезом), рентгенологические исследования, исследования на носительство возбудителей кишечных инфекций, гельминтозов</w:t>
      </w:r>
      <w:proofErr w:type="gramEnd"/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С доярками проводят </w:t>
      </w:r>
      <w:proofErr w:type="gramStart"/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обучение по вопросам</w:t>
      </w:r>
      <w:proofErr w:type="gramEnd"/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гигиены согласно утвержденной программе. Дополнительно медицинские обследования осуществляют по указанию учреждений санитарно-эпидемиологической службы.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Лица, не имеющие документов о медицинских обследованиях, учреждениями государственного санитарного и ветеринарного надзора не допускаются к работе на молочных фермах.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Ответственность за допуск к работе лиц, не прошедших необходимые медицинские обследования, несет заведующий фермой или бригадир.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На каждой ферме создают санитарный пост из числа работников фермы. Работники санитарного поста осуществляют </w:t>
      </w:r>
      <w:proofErr w:type="gramStart"/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контроль за</w:t>
      </w:r>
      <w:proofErr w:type="gramEnd"/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выполнением животноводами правил личной гигиены, проводят профилактическую работу по охране здоровья доярок, ежедневно осматривают открытые части тела доярок на отсутствие гнойничковых заболеваний, наблюдают за соблюдением чистоты и порядка на ферме, контролируют прохождение обслуживающим персоналом профилактических медицинских обследований. Заведующий фермой должен иметь аптечку для оказания первой доврачебной помощи, журнал и личные медицинские книжки работников.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Операторы машинного доения и другие лица, соприкасающиеся с молоком, должны следить за личной гигиеной, стричь коротко ногти, а также держать в чистоте обувь и одежду.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Снимать спецодежду при посещении туалета. После чего тщательно вымыть руки с мылом и надеть спецодежду.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При плохом самочувствии, повышенной температуре, подозрении на заболевание и при появлении гнойничковых заболеваний кожи, ожогов, порезов немедленно сообщить об этом заведующему фермой, санитарному посту и медицинскому работнику.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После медицинского обследования или лечения предъявить личную медицинскую книжку заведующему фермой.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В спецодежде выходить из коровника запрещается.</w:t>
      </w:r>
    </w:p>
    <w:p w:rsidR="00161056" w:rsidRPr="00E3583A" w:rsidRDefault="00161056" w:rsidP="001610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8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Нельзя закалывать санитарную и специальную одежду булавками и иглами и хранить в карманах посторонние предметы с целью предотвращения попадания их в молоко и корм животных. Принимать пищу и курить следует только в специально отведенных для этого местах.</w:t>
      </w:r>
    </w:p>
    <w:p w:rsidR="00161056" w:rsidRPr="00E3583A" w:rsidRDefault="00161056" w:rsidP="00161056">
      <w:pPr>
        <w:pStyle w:val="a3"/>
        <w:shd w:val="clear" w:color="auto" w:fill="FFFFFF" w:themeFill="background1"/>
        <w:spacing w:before="0" w:beforeAutospacing="0" w:after="0" w:afterAutospacing="0"/>
        <w:ind w:left="2124" w:firstLine="708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E3583A">
        <w:rPr>
          <w:b/>
          <w:color w:val="000000" w:themeColor="text1"/>
          <w:sz w:val="22"/>
          <w:szCs w:val="22"/>
          <w:shd w:val="clear" w:color="auto" w:fill="FFFFFF"/>
        </w:rPr>
        <w:t>Домашнее задание:</w:t>
      </w:r>
    </w:p>
    <w:p w:rsidR="00161056" w:rsidRPr="00E3583A" w:rsidRDefault="00161056" w:rsidP="0016105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161056" w:rsidRDefault="00161056" w:rsidP="0016105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83A">
        <w:rPr>
          <w:rFonts w:ascii="Times New Roman" w:hAnsi="Times New Roman" w:cs="Times New Roman"/>
          <w:color w:val="000000" w:themeColor="text1"/>
          <w:sz w:val="20"/>
          <w:szCs w:val="20"/>
        </w:rPr>
        <w:t>- пользуясь конспектом лекцией составить 10 тестовых вопросов по теме.</w:t>
      </w: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1056" w:rsidRDefault="00161056" w:rsidP="00161056">
      <w:pPr>
        <w:pStyle w:val="a6"/>
        <w:ind w:left="2790" w:firstLine="7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2612D" w:rsidRPr="00E2612D" w:rsidRDefault="00E2612D" w:rsidP="00A838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E2612D" w:rsidRPr="00E2612D" w:rsidSect="0094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32C"/>
    <w:multiLevelType w:val="hybridMultilevel"/>
    <w:tmpl w:val="9E000F46"/>
    <w:lvl w:ilvl="0" w:tplc="EEA4AF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C1DDA"/>
    <w:multiLevelType w:val="hybridMultilevel"/>
    <w:tmpl w:val="EFCC245E"/>
    <w:lvl w:ilvl="0" w:tplc="DE04E4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F61A30"/>
    <w:multiLevelType w:val="hybridMultilevel"/>
    <w:tmpl w:val="B18E2BBA"/>
    <w:lvl w:ilvl="0" w:tplc="59A0B378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1981E65"/>
    <w:multiLevelType w:val="hybridMultilevel"/>
    <w:tmpl w:val="8434356A"/>
    <w:lvl w:ilvl="0" w:tplc="59A0B378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8C9"/>
    <w:rsid w:val="00161056"/>
    <w:rsid w:val="002810A4"/>
    <w:rsid w:val="004325E0"/>
    <w:rsid w:val="0058450F"/>
    <w:rsid w:val="005A6B06"/>
    <w:rsid w:val="0067568E"/>
    <w:rsid w:val="00682B5B"/>
    <w:rsid w:val="007548C9"/>
    <w:rsid w:val="00940DA7"/>
    <w:rsid w:val="009467B5"/>
    <w:rsid w:val="00A65E58"/>
    <w:rsid w:val="00A83828"/>
    <w:rsid w:val="00B07279"/>
    <w:rsid w:val="00B45F48"/>
    <w:rsid w:val="00CF55ED"/>
    <w:rsid w:val="00E2612D"/>
    <w:rsid w:val="00ED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56"/>
  </w:style>
  <w:style w:type="paragraph" w:styleId="1">
    <w:name w:val="heading 1"/>
    <w:basedOn w:val="a"/>
    <w:link w:val="10"/>
    <w:uiPriority w:val="9"/>
    <w:qFormat/>
    <w:rsid w:val="00E26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82B5B"/>
    <w:pPr>
      <w:spacing w:after="0" w:line="240" w:lineRule="auto"/>
      <w:ind w:firstLine="1080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82B5B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Body Text"/>
    <w:basedOn w:val="a"/>
    <w:link w:val="a7"/>
    <w:rsid w:val="00682B5B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82B5B"/>
    <w:rPr>
      <w:rFonts w:ascii="Arial" w:eastAsia="Times New Roman" w:hAnsi="Arial" w:cs="Arial"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2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612D"/>
  </w:style>
  <w:style w:type="paragraph" w:styleId="3">
    <w:name w:val="Body Text Indent 3"/>
    <w:basedOn w:val="a"/>
    <w:link w:val="30"/>
    <w:uiPriority w:val="99"/>
    <w:semiHidden/>
    <w:unhideWhenUsed/>
    <w:rsid w:val="00E261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612D"/>
    <w:rPr>
      <w:sz w:val="16"/>
      <w:szCs w:val="16"/>
    </w:rPr>
  </w:style>
  <w:style w:type="paragraph" w:customStyle="1" w:styleId="a8">
    <w:name w:val="Листинг программы"/>
    <w:rsid w:val="00E2612D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261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6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E2612D"/>
    <w:rPr>
      <w:color w:val="0000FF"/>
      <w:u w:val="single"/>
    </w:rPr>
  </w:style>
  <w:style w:type="character" w:customStyle="1" w:styleId="headeraff6">
    <w:name w:val="header_aff6"/>
    <w:basedOn w:val="a0"/>
    <w:rsid w:val="00E2612D"/>
  </w:style>
  <w:style w:type="character" w:customStyle="1" w:styleId="headerafff">
    <w:name w:val="header_afff"/>
    <w:basedOn w:val="a0"/>
    <w:rsid w:val="00E2612D"/>
  </w:style>
  <w:style w:type="paragraph" w:styleId="ab">
    <w:name w:val="Balloon Text"/>
    <w:basedOn w:val="a"/>
    <w:link w:val="ac"/>
    <w:uiPriority w:val="99"/>
    <w:semiHidden/>
    <w:unhideWhenUsed/>
    <w:rsid w:val="00E2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6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0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5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2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4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8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0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1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0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6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8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53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7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3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0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8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3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5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3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6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4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6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0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9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7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2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6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83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5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2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2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0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89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6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6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6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9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5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5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4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2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2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7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26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8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7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3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8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9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8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67566?pid=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67566?pid=115" TargetMode="External"/><Relationship Id="rId5" Type="http://schemas.openxmlformats.org/officeDocument/2006/relationships/hyperlink" Target="https://dokipedia.ru/document/53184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2020-03-22T15:19:00Z</dcterms:created>
  <dcterms:modified xsi:type="dcterms:W3CDTF">2020-04-16T14:46:00Z</dcterms:modified>
</cp:coreProperties>
</file>