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9" w:rsidRDefault="00B9771F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E575E" w:rsidRPr="00A800D9">
        <w:rPr>
          <w:rFonts w:ascii="Times New Roman" w:hAnsi="Times New Roman" w:cs="Times New Roman"/>
          <w:b/>
          <w:sz w:val="28"/>
          <w:szCs w:val="28"/>
        </w:rPr>
        <w:t xml:space="preserve"> ОУД. Основы безопасности жизнедеятельности  </w:t>
      </w:r>
      <w:r w:rsidR="009E575E" w:rsidRPr="00A800D9">
        <w:rPr>
          <w:rFonts w:ascii="Times New Roman" w:hAnsi="Times New Roman" w:cs="Times New Roman"/>
          <w:b/>
          <w:sz w:val="28"/>
          <w:szCs w:val="28"/>
        </w:rPr>
        <w:br/>
        <w:t>Основная литература</w:t>
      </w:r>
      <w:r w:rsidR="009E575E" w:rsidRPr="00A800D9">
        <w:rPr>
          <w:rFonts w:ascii="Times New Roman" w:hAnsi="Times New Roman" w:cs="Times New Roman"/>
          <w:b/>
          <w:sz w:val="28"/>
          <w:szCs w:val="28"/>
        </w:rPr>
        <w:br/>
      </w:r>
      <w:r w:rsidR="009E575E" w:rsidRPr="00A800D9">
        <w:rPr>
          <w:rFonts w:ascii="Times New Roman" w:hAnsi="Times New Roman" w:cs="Times New Roman"/>
          <w:sz w:val="28"/>
          <w:szCs w:val="28"/>
        </w:rPr>
        <w:t>1. Н.В. Косолапова, Н.А. Прокопенко «Основы безопасности  жизнедеятельности»  учебник для студентов сред.проф. образования М.:  Издательский центр «Академия», 2017.- 368с.</w:t>
      </w:r>
    </w:p>
    <w:p w:rsidR="00990DB0" w:rsidRPr="00990DB0" w:rsidRDefault="009E575E" w:rsidP="00990DB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00D9">
        <w:rPr>
          <w:rFonts w:ascii="Times New Roman" w:hAnsi="Times New Roman" w:cs="Times New Roman"/>
          <w:b/>
          <w:sz w:val="32"/>
          <w:szCs w:val="32"/>
        </w:rPr>
        <w:br/>
        <w:t xml:space="preserve">ТЕМА: </w:t>
      </w:r>
      <w:r w:rsidR="00990DB0" w:rsidRPr="00990DB0">
        <w:rPr>
          <w:rFonts w:ascii="Times New Roman" w:hAnsi="Times New Roman" w:cs="Times New Roman"/>
          <w:color w:val="FF0000"/>
          <w:sz w:val="32"/>
          <w:szCs w:val="32"/>
        </w:rPr>
        <w:t xml:space="preserve">Современные средства поражения населения и их поражающие факторы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 xml:space="preserve">Очаг поражения – это территория, в пределах которой в результате воздействия поражающих факторов источника чрезвычайной ситуации (ЧС) (ударной волны, теплового излучения, токсического воздействия аварийно химически опасных веществ (АХОВ) и отравляющих веществ (ОВ), воздействия ионизирующих излучений и др.) произошли массовые поражения людей, сельскохозяйственных животных и растений. В зоне чрезвычайной ситуации может быть несколько очагов поражения. Символы оружия массового поражения Основные виды Ядерное оружие Ядерное оружие – это один из основных видов оружия массового поражения. Оно способно в короткое время вывести из строя большое количество людей, разрушить здания и сооружения на обширных территориях. Массовое применение ядерного оружия чревато катастрофическими последствиями для всего человечества, поэтому ведётся его запрещение. Баллистические и крылатые ракеты (боевые части). Торпеды (боевые части). Авиационные и глубинные бомбы. Артиллерийские снаряды и мины. Фугасы. Химическое оружие НА ЭТУ ТЕМУ ▼ Сигнал Химическая тревога Химическое оружие – это оружие массового поражения, действие которого основано на токсических свойствах некоторых химических веществ. К нему относятся боевые отравляющие вещества и средства их применения. Артиллерийские химические снаряды и мины. Авиационные химические бомбы, кассеты и выливные авиационные приборы (ВАП). Боевые части ракет. Фугасы, генераторы аэрозолей. Шашки и гранаты. Биологическое оружие Биологическое оружие является средством массового поражения людей, сельскохозяйственных животных и растений. Действие его основано на использовании болезнетворных свойств микроорганизмов (бактерий, вирусов, риккетсий, грибков, а также вырабатываемых некоторыми бактериями токсинов). К биологическому оружию относятся рецептуры болезнетворных </w:t>
      </w:r>
      <w:r w:rsidR="00990DB0" w:rsidRPr="00990DB0">
        <w:rPr>
          <w:rFonts w:ascii="Times New Roman" w:hAnsi="Times New Roman" w:cs="Times New Roman"/>
          <w:sz w:val="32"/>
          <w:szCs w:val="32"/>
        </w:rPr>
        <w:lastRenderedPageBreak/>
        <w:t xml:space="preserve">организмов. Артиллерийские снаряды. Авиационные бомбы, кассеты и контейнеры. Боевые части ракет. Распылительные приборы (РАП). Генераторы аэрозолей и распылители сухих агентов. Обычные средства поражения Термины «обычные средства нападения», «обычное оружие» вошли в употребление после появления ядерного оружия, обладающего неизмеримо более высокими боевыми свойствами. Однако в настоящее время некоторые образцы обычного оружия, основанные на новейших достижениях науки и техники, по своей эффективности вплотную приблизились к ОМП (оружие массового поражения). Авиационные средства поражения (в обычном снаряжении). Баллистические и крылатые ракеты. Ракетно-артиллерийские системы. Реактивные системы. Зажигательное оружие. Стрелковое оружие. Другие способы воздействия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 xml:space="preserve">сверхвысокоточное оружие;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>инфразвуковое оружие;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 xml:space="preserve">озонное (ультразвуковое) оружие;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 xml:space="preserve">биотехнологическое оружие;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 xml:space="preserve">средства информационной борьбы;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r w:rsidR="00990DB0" w:rsidRPr="00990DB0">
        <w:rPr>
          <w:rFonts w:ascii="Times New Roman" w:hAnsi="Times New Roman" w:cs="Times New Roman"/>
          <w:sz w:val="32"/>
          <w:szCs w:val="32"/>
        </w:rPr>
        <w:t xml:space="preserve">метеорологическое и др. оружие; </w:t>
      </w:r>
      <w:r w:rsidR="00990DB0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990DB0" w:rsidRPr="00990DB0">
        <w:rPr>
          <w:rFonts w:ascii="Times New Roman" w:hAnsi="Times New Roman" w:cs="Times New Roman"/>
          <w:sz w:val="32"/>
          <w:szCs w:val="32"/>
        </w:rPr>
        <w:t>комплексное воздействие различного характера.</w:t>
      </w:r>
    </w:p>
    <w:p w:rsidR="0069217D" w:rsidRPr="0069217D" w:rsidRDefault="0069217D" w:rsidP="00990D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9771F" w:rsidRPr="00B9771F" w:rsidRDefault="00B9771F" w:rsidP="006921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44953" w:rsidRPr="00344953" w:rsidRDefault="00344953" w:rsidP="00B9771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80659" w:rsidRPr="00A800D9" w:rsidRDefault="00D36205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  <w:r w:rsidRPr="00D36205">
        <w:rPr>
          <w:rFonts w:ascii="Times New Roman" w:hAnsi="Times New Roman" w:cs="Times New Roman"/>
          <w:b/>
          <w:sz w:val="40"/>
          <w:szCs w:val="40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конспект по заданной теме в тетрадь</w:t>
      </w:r>
    </w:p>
    <w:sectPr w:rsidR="00380659" w:rsidRPr="00A8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2FC"/>
    <w:multiLevelType w:val="multilevel"/>
    <w:tmpl w:val="21A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058E3"/>
    <w:multiLevelType w:val="multilevel"/>
    <w:tmpl w:val="7AF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35D6F"/>
    <w:multiLevelType w:val="multilevel"/>
    <w:tmpl w:val="685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57F68"/>
    <w:multiLevelType w:val="multilevel"/>
    <w:tmpl w:val="19CC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D1001"/>
    <w:multiLevelType w:val="multilevel"/>
    <w:tmpl w:val="68E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A6538"/>
    <w:multiLevelType w:val="multilevel"/>
    <w:tmpl w:val="DF6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D7A36"/>
    <w:multiLevelType w:val="multilevel"/>
    <w:tmpl w:val="8AE0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5E"/>
    <w:rsid w:val="001F532F"/>
    <w:rsid w:val="002B34D5"/>
    <w:rsid w:val="00344953"/>
    <w:rsid w:val="00380659"/>
    <w:rsid w:val="00407FD9"/>
    <w:rsid w:val="0069217D"/>
    <w:rsid w:val="006F47CF"/>
    <w:rsid w:val="007204D6"/>
    <w:rsid w:val="00745FB1"/>
    <w:rsid w:val="00990DB0"/>
    <w:rsid w:val="009E575E"/>
    <w:rsid w:val="00A800D9"/>
    <w:rsid w:val="00B9771F"/>
    <w:rsid w:val="00D36205"/>
    <w:rsid w:val="00F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01">
          <w:marLeft w:val="450"/>
          <w:marRight w:val="300"/>
          <w:marTop w:val="0"/>
          <w:marBottom w:val="0"/>
          <w:divBdr>
            <w:top w:val="none" w:sz="0" w:space="0" w:color="auto"/>
            <w:left w:val="single" w:sz="18" w:space="8" w:color="00336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2020-04-22T05:48:00Z</dcterms:created>
  <dcterms:modified xsi:type="dcterms:W3CDTF">2020-04-22T05:48:00Z</dcterms:modified>
</cp:coreProperties>
</file>